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156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10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 Зиннурова Т.И., находящийся по адресу: Тюменская область,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каб. </w:t>
      </w:r>
      <w:r>
        <w:rPr>
          <w:rFonts w:ascii="Times New Roman" w:eastAsia="Times New Roman" w:hAnsi="Times New Roman" w:cs="Times New Roman"/>
          <w:sz w:val="28"/>
          <w:szCs w:val="28"/>
        </w:rPr>
        <w:t>509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лица 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Кутубаева М.Т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материалы дела об административном 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авонарушении, предусмотренном частью </w:t>
      </w:r>
      <w:r>
        <w:rPr>
          <w:rFonts w:ascii="Times New Roman" w:eastAsia="Times New Roman" w:hAnsi="Times New Roman" w:cs="Times New Roman"/>
          <w:sz w:val="28"/>
          <w:szCs w:val="28"/>
        </w:rPr>
        <w:t>2 ст</w:t>
      </w:r>
      <w:r>
        <w:rPr>
          <w:rFonts w:ascii="Times New Roman" w:eastAsia="Times New Roman" w:hAnsi="Times New Roman" w:cs="Times New Roman"/>
          <w:sz w:val="28"/>
          <w:szCs w:val="28"/>
        </w:rPr>
        <w:t>атьи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12.2 Кодекса Российской Федерации об административных правонарушениях, в отношении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Кутубаева Мирланбека Таабалдыевича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6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27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водительское удостоверение </w:t>
      </w:r>
      <w:r>
        <w:rPr>
          <w:rStyle w:val="cat-UserDefinedgrp-28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06 ноября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минут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714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километре автодороги Р404 «Тюмень-Тобольск-Ханты-Мансийск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>, Нефтеюганский район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Кутубаев М.Т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управлял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Style w:val="cat-UserDefinedgrp-29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18rplc-16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котором отсутствовал на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редусмотренном для этого месте </w:t>
      </w:r>
      <w:r>
        <w:rPr>
          <w:rFonts w:ascii="Times New Roman" w:eastAsia="Times New Roman" w:hAnsi="Times New Roman" w:cs="Times New Roman"/>
          <w:sz w:val="28"/>
          <w:szCs w:val="28"/>
        </w:rPr>
        <w:t>передний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государственный регистрационный знак, чем нарушил п. 2 Основных положений Правил дорожного движения РФ.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Лицо, 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Кутубаев М.Т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вину признал, ходатайств не заявлял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заслушав </w:t>
      </w:r>
      <w:r>
        <w:rPr>
          <w:rFonts w:ascii="Times New Roman" w:eastAsia="Times New Roman" w:hAnsi="Times New Roman" w:cs="Times New Roman"/>
          <w:sz w:val="28"/>
          <w:szCs w:val="28"/>
        </w:rPr>
        <w:t>Кутубаева М.Т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пришел к следующим выводам.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огласно п</w:t>
      </w:r>
      <w:r>
        <w:rPr>
          <w:rFonts w:ascii="Times New Roman" w:eastAsia="Times New Roman" w:hAnsi="Times New Roman" w:cs="Times New Roman"/>
          <w:sz w:val="28"/>
          <w:szCs w:val="28"/>
        </w:rPr>
        <w:t>ункту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РФ, на механических транспортных средствах (кроме трамваев и троллейбусов) и прицепах должны быть установлены на предусмотренных для этого местах регистрационные знаки соответствующего образца.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</w:t>
      </w:r>
      <w:r>
        <w:rPr>
          <w:rFonts w:ascii="Times New Roman" w:eastAsia="Times New Roman" w:hAnsi="Times New Roman" w:cs="Times New Roman"/>
          <w:sz w:val="28"/>
          <w:szCs w:val="28"/>
        </w:rPr>
        <w:t>ункту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11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РФ, запрещается эксплуатация транспортных средств, в частности, </w:t>
      </w:r>
      <w:r>
        <w:rPr>
          <w:rFonts w:ascii="Times New Roman" w:eastAsia="Times New Roman" w:hAnsi="Times New Roman" w:cs="Times New Roman"/>
          <w:sz w:val="28"/>
          <w:szCs w:val="28"/>
        </w:rPr>
        <w:t>без укрепленных на установленных местах регистрационных знаков, имеющих скрытые, поддельные, измененные номера узлов и агрегатов или регистрационные знаки.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примечанием к статье 12.2 КоАП РФ государственный регистрационный знак признается нестандартным, если он не соответствует требованиям, установленным в соответствии с законодательством о техническом регулировании, и нечитаемым, если с расстояния 20 метров не обеспечивается </w:t>
      </w:r>
      <w:r>
        <w:rPr>
          <w:rFonts w:ascii="Times New Roman" w:eastAsia="Times New Roman" w:hAnsi="Times New Roman" w:cs="Times New Roman"/>
          <w:sz w:val="28"/>
          <w:szCs w:val="28"/>
        </w:rPr>
        <w:t>прочтение в темное время суток хотя бы одной из букв или цифр заднего государственного регистрационного знака, а в светлое время суток хотя бы одной из букв или цифр переднего или заднего государственного регистрационного знака.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 и обстоятельства совершенного </w:t>
      </w:r>
      <w:r>
        <w:rPr>
          <w:rFonts w:ascii="Times New Roman" w:eastAsia="Times New Roman" w:hAnsi="Times New Roman" w:cs="Times New Roman"/>
          <w:sz w:val="28"/>
          <w:szCs w:val="28"/>
        </w:rPr>
        <w:t>Кутубаевым М.Т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правонарушения подтверждаются письменными доказательствами: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ХМ </w:t>
      </w:r>
      <w:r>
        <w:rPr>
          <w:rFonts w:ascii="Times New Roman" w:eastAsia="Times New Roman" w:hAnsi="Times New Roman" w:cs="Times New Roman"/>
          <w:sz w:val="28"/>
          <w:szCs w:val="28"/>
        </w:rPr>
        <w:t>681974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06 ноября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минут, на </w:t>
      </w:r>
      <w:r>
        <w:rPr>
          <w:rFonts w:ascii="Times New Roman" w:eastAsia="Times New Roman" w:hAnsi="Times New Roman" w:cs="Times New Roman"/>
          <w:sz w:val="28"/>
          <w:szCs w:val="28"/>
        </w:rPr>
        <w:t>714 километре автодороги Р404 «Тюмень-Тобольск-Ханты-Мансийск, Нефтеюганский район»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Кутубаев М.Т</w:t>
      </w:r>
      <w:r>
        <w:rPr>
          <w:rFonts w:ascii="Times New Roman" w:eastAsia="Times New Roman" w:hAnsi="Times New Roman" w:cs="Times New Roman"/>
          <w:sz w:val="28"/>
          <w:szCs w:val="28"/>
        </w:rPr>
        <w:t>. управлял транспортным средством «</w:t>
      </w:r>
      <w:r>
        <w:rPr>
          <w:rStyle w:val="cat-UserDefinedgrp-29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Style w:val="cat-CarNumbergrp-18rplc-28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котором отсутствовал на предусмотренном для этого месте </w:t>
      </w:r>
      <w:r>
        <w:rPr>
          <w:rFonts w:ascii="Times New Roman" w:eastAsia="Times New Roman" w:hAnsi="Times New Roman" w:cs="Times New Roman"/>
          <w:sz w:val="28"/>
          <w:szCs w:val="28"/>
        </w:rPr>
        <w:t>передний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государственный регистрационный знак, чем нарушил п. 2 Основных положений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</w:t>
      </w:r>
      <w:r>
        <w:rPr>
          <w:rFonts w:ascii="Times New Roman" w:eastAsia="Times New Roman" w:hAnsi="Times New Roman" w:cs="Times New Roman"/>
          <w:sz w:val="28"/>
          <w:szCs w:val="28"/>
        </w:rPr>
        <w:t>ИДПС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взвода № 2 роты № 2 ОБ ДПС ГИБДД </w:t>
      </w:r>
      <w:r>
        <w:rPr>
          <w:rFonts w:ascii="Times New Roman" w:eastAsia="Times New Roman" w:hAnsi="Times New Roman" w:cs="Times New Roman"/>
          <w:sz w:val="28"/>
          <w:szCs w:val="28"/>
        </w:rPr>
        <w:t>УМВД России по ХМАО-Югре, в котором изложены обстоятельства административного правонарушения;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копией водительского удостоверения;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фототаблицей;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сведениями о привлечении </w:t>
      </w:r>
      <w:r>
        <w:rPr>
          <w:rFonts w:ascii="Times New Roman" w:eastAsia="Times New Roman" w:hAnsi="Times New Roman" w:cs="Times New Roman"/>
          <w:sz w:val="28"/>
          <w:szCs w:val="28"/>
        </w:rPr>
        <w:t>Кутубаева М.Т</w:t>
      </w:r>
      <w:r>
        <w:rPr>
          <w:rFonts w:ascii="Times New Roman" w:eastAsia="Times New Roman" w:hAnsi="Times New Roman" w:cs="Times New Roman"/>
          <w:sz w:val="28"/>
          <w:szCs w:val="28"/>
        </w:rPr>
        <w:t>. к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дминистративной ответственности;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карточка учета транспортного средства;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копией свидетельства о регистрации транспортного средства.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указ</w:t>
      </w:r>
      <w:r>
        <w:rPr>
          <w:rFonts w:ascii="Times New Roman" w:eastAsia="Times New Roman" w:hAnsi="Times New Roman" w:cs="Times New Roman"/>
          <w:sz w:val="28"/>
          <w:szCs w:val="28"/>
        </w:rPr>
        <w:t>анные доказательства оценены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правилами статьи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КоАП РФ и признаются допустимыми, достоверными и достаточными для вывода о наличии 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>Кутубаева М.Т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состава вменяемого административного правонарушения.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Кутубаева М.Т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верно квалифицированы по ч.2 ст. 12.2 КоАП РФ -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устройств или материалов, препятствующих идентификации государственных регистрационных знаков либо позволяющих их видоизменить или скрыть.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судом </w:t>
      </w:r>
      <w:r>
        <w:rPr>
          <w:rFonts w:ascii="Times New Roman" w:eastAsia="Times New Roman" w:hAnsi="Times New Roman" w:cs="Times New Roman"/>
          <w:sz w:val="28"/>
          <w:szCs w:val="28"/>
        </w:rPr>
        <w:t>не установ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предусмотренным ст. 4.3 КоАП РФ, суд</w:t>
      </w:r>
      <w:r>
        <w:rPr>
          <w:rFonts w:ascii="Times New Roman" w:eastAsia="Times New Roman" w:hAnsi="Times New Roman" w:cs="Times New Roman"/>
          <w:sz w:val="28"/>
          <w:szCs w:val="28"/>
        </w:rPr>
        <w:t>ом не установлено.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Обстоятельства, исключающие производство по делу об административном правонарушении и указанные в статье 24.5 КоАП РФ, а также обстоятельства, предусмотренные статьей 29.2 КоАП РФ, исключающие возможность рассмотрения дела, не установлены.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статьи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обсуждении вопроса о назначении вида и размера наказания, мировой суд в соответствии с частью 2 статьи 4.1 КоАП РФ,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8"/>
          <w:szCs w:val="28"/>
        </w:rPr>
        <w:t>Кутубаева М.Т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его имущественное положение, отсутствие обстоятельств, смягчающих и отягчающих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административную ответственность, а также принимая во внимание обстоятельства совершения виновным лицом административного правонарушения, полагает необходимым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статьями 29.9, 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Кутубаева Мирланбека Таабалдыевича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виновным в совершении административного правонарушения, предусмотренного частью 2 статьи 12.2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5000 (пять тысяч) рублей.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оплачивать на номер счета получателя платежа 03100643000000018700 в РКЦ Ханты-Мансийск; БИК 007162163;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ОКТМО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718</w:t>
      </w:r>
      <w:r>
        <w:rPr>
          <w:rFonts w:ascii="Times New Roman" w:eastAsia="Times New Roman" w:hAnsi="Times New Roman" w:cs="Times New Roman"/>
          <w:sz w:val="28"/>
          <w:szCs w:val="28"/>
        </w:rPr>
        <w:t>71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; ИНН 860 101 0390; КПП 860 101 001; КБК 188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116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011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230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100 01140; кор. /сч. </w:t>
      </w:r>
      <w:r>
        <w:rPr>
          <w:rFonts w:ascii="Times New Roman" w:eastAsia="Times New Roman" w:hAnsi="Times New Roman" w:cs="Times New Roman"/>
          <w:sz w:val="28"/>
          <w:szCs w:val="28"/>
        </w:rPr>
        <w:t>40102810245370000007. Получатель: УФК по ХМАО-Югре (УМВД России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ХМАО-Югре); УИН 188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104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862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45541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с подачей жалобы через мировую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20"/>
        <w:jc w:val="both"/>
      </w:pPr>
    </w:p>
    <w:p>
      <w:pPr>
        <w:spacing w:before="0" w:after="0"/>
        <w:ind w:left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Т.И. Зиннурова</w:t>
      </w:r>
    </w:p>
    <w:p>
      <w:pPr>
        <w:spacing w:before="0" w:after="0"/>
        <w:ind w:left="567" w:firstLine="284"/>
        <w:jc w:val="both"/>
      </w:pPr>
    </w:p>
    <w:p>
      <w:pPr>
        <w:spacing w:before="0" w:after="0"/>
        <w:ind w:left="567" w:firstLine="284"/>
        <w:jc w:val="both"/>
      </w:pPr>
      <w:r>
        <w:rPr>
          <w:rFonts w:ascii="Times New Roman" w:eastAsia="Times New Roman" w:hAnsi="Times New Roman" w:cs="Times New Roman"/>
        </w:rPr>
        <w:t>КОПИЯ ВЕРНА «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декабря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г.</w:t>
      </w:r>
    </w:p>
    <w:p>
      <w:pPr>
        <w:spacing w:before="0" w:after="0"/>
        <w:ind w:left="567" w:firstLine="284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 xml:space="preserve">я судебного участка № 5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left="567" w:firstLine="284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left="567" w:firstLine="284"/>
        <w:jc w:val="both"/>
      </w:pPr>
      <w:r>
        <w:rPr>
          <w:rFonts w:ascii="Times New Roman" w:eastAsia="Times New Roman" w:hAnsi="Times New Roman" w:cs="Times New Roman"/>
        </w:rPr>
        <w:t>ХМАО-Югры Т.И. Зиннурова</w:t>
      </w:r>
      <w:r>
        <w:rPr>
          <w:rFonts w:ascii="Times New Roman" w:eastAsia="Times New Roman" w:hAnsi="Times New Roman" w:cs="Times New Roman"/>
          <w:u w:val="single"/>
        </w:rPr>
        <w:t>________________________</w:t>
      </w:r>
    </w:p>
    <w:p>
      <w:pPr>
        <w:spacing w:before="0" w:after="0"/>
        <w:ind w:left="567" w:firstLine="284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05-</w:t>
      </w:r>
      <w:r>
        <w:rPr>
          <w:rFonts w:ascii="Times New Roman" w:eastAsia="Times New Roman" w:hAnsi="Times New Roman" w:cs="Times New Roman"/>
        </w:rPr>
        <w:t>1562</w:t>
      </w:r>
      <w:r>
        <w:rPr>
          <w:rFonts w:ascii="Times New Roman" w:eastAsia="Times New Roman" w:hAnsi="Times New Roman" w:cs="Times New Roman"/>
        </w:rPr>
        <w:t>/260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ind w:firstLine="720"/>
        <w:jc w:val="both"/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Копию квитанции об оплате административного штрафа необходимо представить по адресу: г. Сургут, ул. Гагарина, дом 9, каб. 106.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</w:rPr>
        <w:t>Либо на электронную почту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Surgut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@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mirsud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86.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ru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частью 1 статьи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</w:t>
      </w:r>
      <w:r>
        <w:rPr>
          <w:rFonts w:ascii="Times New Roman" w:eastAsia="Times New Roman" w:hAnsi="Times New Roman" w:cs="Times New Roman"/>
        </w:rPr>
        <w:t>о ареста на срок до пятнадцати дней</w:t>
      </w:r>
      <w:r>
        <w:rPr>
          <w:rFonts w:ascii="Times New Roman" w:eastAsia="Times New Roman" w:hAnsi="Times New Roman" w:cs="Times New Roman"/>
        </w:rPr>
        <w:t>, либо обязательных работ на срок до пятидесяти часов.</w:t>
      </w:r>
    </w:p>
    <w:p>
      <w:pPr>
        <w:spacing w:before="0" w:after="0" w:line="259" w:lineRule="auto"/>
        <w:ind w:firstLine="567"/>
        <w:jc w:val="both"/>
      </w:pPr>
      <w:r>
        <w:rPr>
          <w:rFonts w:ascii="Calibri" w:eastAsia="Calibri" w:hAnsi="Calibri" w:cs="Calibri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соответствии с п.1.3 ст. 32.2 КоАП РФ при уплате административного штрафа лицом, привлеченным к административное ответственности, </w:t>
      </w:r>
      <w:r>
        <w:rPr>
          <w:rFonts w:ascii="Times New Roman" w:eastAsia="Times New Roman" w:hAnsi="Times New Roman" w:cs="Times New Roman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</w:t>
      </w:r>
      <w:r>
        <w:rPr>
          <w:rFonts w:ascii="Times New Roman" w:eastAsia="Times New Roman" w:hAnsi="Times New Roman" w:cs="Times New Roman"/>
        </w:rPr>
        <w:t>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>
      <w:pPr>
        <w:spacing w:before="0" w:after="0"/>
        <w:ind w:firstLine="709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6rplc-7">
    <w:name w:val="cat-PassportData grp-16 rplc-7"/>
    <w:basedOn w:val="DefaultParagraphFont"/>
  </w:style>
  <w:style w:type="character" w:customStyle="1" w:styleId="cat-UserDefinedgrp-27rplc-8">
    <w:name w:val="cat-UserDefined grp-27 rplc-8"/>
    <w:basedOn w:val="DefaultParagraphFont"/>
  </w:style>
  <w:style w:type="character" w:customStyle="1" w:styleId="cat-UserDefinedgrp-28rplc-10">
    <w:name w:val="cat-UserDefined grp-28 rplc-10"/>
    <w:basedOn w:val="DefaultParagraphFont"/>
  </w:style>
  <w:style w:type="character" w:customStyle="1" w:styleId="cat-UserDefinedgrp-29rplc-15">
    <w:name w:val="cat-UserDefined grp-29 rplc-15"/>
    <w:basedOn w:val="DefaultParagraphFont"/>
  </w:style>
  <w:style w:type="character" w:customStyle="1" w:styleId="cat-CarNumbergrp-18rplc-16">
    <w:name w:val="cat-CarNumber grp-18 rplc-16"/>
    <w:basedOn w:val="DefaultParagraphFont"/>
  </w:style>
  <w:style w:type="character" w:customStyle="1" w:styleId="cat-UserDefinedgrp-29rplc-27">
    <w:name w:val="cat-UserDefined grp-29 rplc-27"/>
    <w:basedOn w:val="DefaultParagraphFont"/>
  </w:style>
  <w:style w:type="character" w:customStyle="1" w:styleId="cat-CarNumbergrp-18rplc-28">
    <w:name w:val="cat-CarNumber grp-18 rplc-2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